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480545" w14:paraId="27711C74" w14:textId="77777777" w:rsidTr="00480545">
        <w:tc>
          <w:tcPr>
            <w:tcW w:w="9062" w:type="dxa"/>
          </w:tcPr>
          <w:p w14:paraId="43802DFD" w14:textId="77777777" w:rsidR="00480545" w:rsidRPr="00480545" w:rsidRDefault="00480545" w:rsidP="0048054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ORGANISATION DES 9</w:t>
            </w:r>
            <w:r w:rsidRPr="00480545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e</w:t>
            </w:r>
            <w:r w:rsidRPr="00480545">
              <w:rPr>
                <w:rFonts w:ascii="Arial" w:hAnsi="Arial" w:cs="Arial"/>
                <w:b/>
                <w:sz w:val="21"/>
                <w:szCs w:val="21"/>
              </w:rPr>
              <w:t xml:space="preserve"> RENCONTRES FRANCO-JAPONAISES DE LA COOPÉRATION DÉCENTRALISÉE</w:t>
            </w:r>
          </w:p>
        </w:tc>
      </w:tr>
    </w:tbl>
    <w:p w14:paraId="395D43F1" w14:textId="77777777" w:rsidR="004E4FE5" w:rsidRDefault="0032485A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5665"/>
      </w:tblGrid>
      <w:tr w:rsidR="00480545" w14:paraId="33BAA9F9" w14:textId="77777777" w:rsidTr="00480545">
        <w:tc>
          <w:tcPr>
            <w:tcW w:w="3397" w:type="dxa"/>
            <w:vAlign w:val="center"/>
          </w:tcPr>
          <w:p w14:paraId="4A043810" w14:textId="77777777" w:rsidR="00480545" w:rsidRPr="00480545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DATES</w:t>
            </w:r>
          </w:p>
        </w:tc>
        <w:tc>
          <w:tcPr>
            <w:tcW w:w="5665" w:type="dxa"/>
          </w:tcPr>
          <w:p w14:paraId="1EE78A8B" w14:textId="77777777" w:rsid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95028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Du </w:t>
            </w:r>
            <w:r w:rsidRPr="008336A0">
              <w:rPr>
                <w:rFonts w:ascii="Arial" w:hAnsi="Arial" w:cs="Arial"/>
                <w:b/>
                <w:sz w:val="21"/>
                <w:szCs w:val="21"/>
              </w:rPr>
              <w:t>mercredi 21 au samedi 24 octobre 2026</w:t>
            </w:r>
          </w:p>
        </w:tc>
      </w:tr>
      <w:tr w:rsidR="00480545" w14:paraId="09BC41FD" w14:textId="77777777" w:rsidTr="00480545">
        <w:tc>
          <w:tcPr>
            <w:tcW w:w="3397" w:type="dxa"/>
            <w:vAlign w:val="center"/>
          </w:tcPr>
          <w:p w14:paraId="1B178722" w14:textId="77777777" w:rsidR="00480545" w:rsidRPr="00480545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LIEU et SITE des réunions</w:t>
            </w:r>
          </w:p>
        </w:tc>
        <w:tc>
          <w:tcPr>
            <w:tcW w:w="5665" w:type="dxa"/>
          </w:tcPr>
          <w:p w14:paraId="70A7D660" w14:textId="77777777" w:rsid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Ville de Cannes</w:t>
            </w:r>
            <w:r>
              <w:rPr>
                <w:rFonts w:ascii="Arial" w:hAnsi="Arial" w:cs="Arial"/>
                <w:sz w:val="21"/>
                <w:szCs w:val="21"/>
              </w:rPr>
              <w:t xml:space="preserve"> dans le département des Alpes-Maritimes (06), en région Provence Alpes Côte d’Azur</w:t>
            </w:r>
          </w:p>
          <w:p w14:paraId="71D81576" w14:textId="77777777" w:rsidR="00480545" w:rsidRP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Site : Palais des Festivals et des Congrès</w:t>
            </w:r>
          </w:p>
        </w:tc>
      </w:tr>
      <w:tr w:rsidR="00480545" w14:paraId="7E7A5FB8" w14:textId="77777777" w:rsidTr="00480545">
        <w:tc>
          <w:tcPr>
            <w:tcW w:w="3397" w:type="dxa"/>
            <w:vAlign w:val="center"/>
          </w:tcPr>
          <w:p w14:paraId="163C2C9A" w14:textId="77777777" w:rsidR="00480545" w:rsidRPr="00480545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COLLECTIVITÉS PARTICIPANTES</w:t>
            </w:r>
          </w:p>
        </w:tc>
        <w:tc>
          <w:tcPr>
            <w:tcW w:w="5665" w:type="dxa"/>
          </w:tcPr>
          <w:p w14:paraId="1D87D16F" w14:textId="77777777" w:rsidR="00480545" w:rsidRDefault="00480545" w:rsidP="008336A0">
            <w:pPr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sz w:val="21"/>
                <w:szCs w:val="21"/>
              </w:rPr>
              <w:t>Collectivités locales françaises et japonaises engagées dans une coopération décentralisée franco-japonaise ou souhaitant établir des futurs échanges franco-japonais</w:t>
            </w:r>
          </w:p>
        </w:tc>
      </w:tr>
      <w:tr w:rsidR="00480545" w14:paraId="6CEF8D84" w14:textId="77777777" w:rsidTr="00480545">
        <w:tc>
          <w:tcPr>
            <w:tcW w:w="3397" w:type="dxa"/>
            <w:vAlign w:val="center"/>
          </w:tcPr>
          <w:p w14:paraId="37B7123A" w14:textId="77777777" w:rsidR="00480545" w:rsidRPr="00480545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ORGANISMES PARTICIPANTS</w:t>
            </w:r>
          </w:p>
        </w:tc>
        <w:tc>
          <w:tcPr>
            <w:tcW w:w="5665" w:type="dxa"/>
          </w:tcPr>
          <w:p w14:paraId="054302A1" w14:textId="77777777" w:rsidR="00480545" w:rsidRP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sz w:val="21"/>
                <w:szCs w:val="21"/>
                <w:u w:val="single"/>
              </w:rPr>
              <w:t>Présents au Japon</w:t>
            </w:r>
            <w:r w:rsidRPr="00480545">
              <w:rPr>
                <w:rFonts w:ascii="Arial" w:hAnsi="Arial" w:cs="Arial"/>
                <w:sz w:val="21"/>
                <w:szCs w:val="21"/>
              </w:rPr>
              <w:t xml:space="preserve"> : Ministère de Affaires intérieures et de la Communication, Ministère des Affaires étrangères, </w:t>
            </w:r>
          </w:p>
          <w:p w14:paraId="76C89FDE" w14:textId="77777777" w:rsid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sz w:val="21"/>
                <w:szCs w:val="21"/>
              </w:rPr>
              <w:t>Association des maires du Japon, Association des villages du Japon, Ambassade de France au Japon, CLAIR.</w:t>
            </w:r>
          </w:p>
          <w:p w14:paraId="09AA0F7F" w14:textId="77777777" w:rsidR="00480545" w:rsidRP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213AC0" w14:textId="77777777" w:rsidR="00480545" w:rsidRP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sz w:val="21"/>
                <w:szCs w:val="21"/>
                <w:u w:val="single"/>
              </w:rPr>
              <w:t>Présents en France</w:t>
            </w:r>
            <w:r w:rsidRPr="00480545">
              <w:rPr>
                <w:rFonts w:ascii="Arial" w:hAnsi="Arial" w:cs="Arial"/>
                <w:sz w:val="21"/>
                <w:szCs w:val="21"/>
              </w:rPr>
              <w:t xml:space="preserve"> : Ministère de l’Europe et des Affaires </w:t>
            </w:r>
          </w:p>
          <w:p w14:paraId="01D7B9C3" w14:textId="77777777" w:rsidR="00480545" w:rsidRP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sz w:val="21"/>
                <w:szCs w:val="21"/>
              </w:rPr>
              <w:t xml:space="preserve">étrangères, Cités Unies France, Ambassade du Japon en </w:t>
            </w:r>
          </w:p>
          <w:p w14:paraId="4BFE116E" w14:textId="77777777" w:rsidR="00480545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sz w:val="21"/>
                <w:szCs w:val="21"/>
              </w:rPr>
              <w:t>France, CLAIR Paris, autres</w:t>
            </w:r>
          </w:p>
        </w:tc>
      </w:tr>
      <w:tr w:rsidR="00480545" w14:paraId="1613BB09" w14:textId="77777777" w:rsidTr="00480545">
        <w:tc>
          <w:tcPr>
            <w:tcW w:w="3397" w:type="dxa"/>
            <w:vAlign w:val="center"/>
          </w:tcPr>
          <w:p w14:paraId="3D14E8A8" w14:textId="77777777" w:rsidR="00480545" w:rsidRPr="00480545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THÈME GÉNÉRAL proposé</w:t>
            </w:r>
          </w:p>
        </w:tc>
        <w:tc>
          <w:tcPr>
            <w:tcW w:w="5665" w:type="dxa"/>
          </w:tcPr>
          <w:p w14:paraId="662E377E" w14:textId="77777777" w:rsidR="00480545" w:rsidRPr="00414489" w:rsidRDefault="00414489" w:rsidP="0041448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« Construire l’attractivité territoriale de demain : de l’innovation à la durabilité  »</w:t>
            </w:r>
          </w:p>
        </w:tc>
      </w:tr>
      <w:tr w:rsidR="00480545" w14:paraId="1FBF20BC" w14:textId="77777777" w:rsidTr="00480545">
        <w:tc>
          <w:tcPr>
            <w:tcW w:w="3397" w:type="dxa"/>
            <w:vAlign w:val="center"/>
          </w:tcPr>
          <w:p w14:paraId="0DFB0F15" w14:textId="77777777" w:rsidR="00480545" w:rsidRPr="00480545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THÈME ATELIERS proposé</w:t>
            </w:r>
          </w:p>
        </w:tc>
        <w:tc>
          <w:tcPr>
            <w:tcW w:w="5665" w:type="dxa"/>
          </w:tcPr>
          <w:p w14:paraId="737E3EB1" w14:textId="77777777" w:rsidR="00480545" w:rsidRPr="00480545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Économie et emploi</w:t>
            </w:r>
            <w:r w:rsidRPr="00480545">
              <w:rPr>
                <w:rFonts w:ascii="Arial" w:hAnsi="Arial" w:cs="Arial"/>
                <w:sz w:val="21"/>
                <w:szCs w:val="21"/>
              </w:rPr>
              <w:t xml:space="preserve"> liés à l’attractivité territoriale</w:t>
            </w:r>
          </w:p>
          <w:p w14:paraId="4D37F0A1" w14:textId="77777777" w:rsidR="00480545" w:rsidRPr="00480545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Culture et loisirs</w:t>
            </w:r>
            <w:r w:rsidRPr="00480545">
              <w:rPr>
                <w:rFonts w:ascii="Arial" w:hAnsi="Arial" w:cs="Arial"/>
                <w:sz w:val="21"/>
                <w:szCs w:val="21"/>
              </w:rPr>
              <w:t xml:space="preserve"> liés à l’attractivité territoriale</w:t>
            </w:r>
          </w:p>
          <w:p w14:paraId="761732B7" w14:textId="77777777" w:rsidR="00480545" w:rsidRPr="00480545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Gouvernance et politiques publiques</w:t>
            </w:r>
            <w:r w:rsidRPr="00480545">
              <w:rPr>
                <w:rFonts w:ascii="Arial" w:hAnsi="Arial" w:cs="Arial"/>
                <w:sz w:val="21"/>
                <w:szCs w:val="21"/>
              </w:rPr>
              <w:t xml:space="preserve"> pour faciliter l’attractivité territoriale</w:t>
            </w:r>
          </w:p>
          <w:p w14:paraId="73019BB3" w14:textId="77777777" w:rsidR="00480545" w:rsidRPr="00480545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80545">
              <w:rPr>
                <w:rFonts w:ascii="Arial" w:hAnsi="Arial" w:cs="Arial"/>
                <w:b/>
                <w:sz w:val="21"/>
                <w:szCs w:val="21"/>
              </w:rPr>
              <w:t>Innovation et recherche</w:t>
            </w:r>
            <w:r w:rsidRPr="00480545">
              <w:rPr>
                <w:rFonts w:ascii="Arial" w:hAnsi="Arial" w:cs="Arial"/>
                <w:sz w:val="21"/>
                <w:szCs w:val="21"/>
              </w:rPr>
              <w:t xml:space="preserve"> pour développer l’attractivité territoriale</w:t>
            </w:r>
          </w:p>
        </w:tc>
      </w:tr>
    </w:tbl>
    <w:p w14:paraId="025785C5" w14:textId="77777777" w:rsidR="00480545" w:rsidRDefault="00480545">
      <w:pPr>
        <w:rPr>
          <w:rFonts w:ascii="Arial" w:hAnsi="Arial" w:cs="Arial"/>
          <w:sz w:val="21"/>
          <w:szCs w:val="21"/>
        </w:rPr>
      </w:pPr>
    </w:p>
    <w:p w14:paraId="72B39641" w14:textId="77777777" w:rsidR="004D3C94" w:rsidRDefault="004D3C94" w:rsidP="004D3C94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Thème général</w:t>
      </w:r>
    </w:p>
    <w:p w14:paraId="6E982496" w14:textId="77777777" w:rsidR="004D3C94" w:rsidRDefault="004D3C94" w:rsidP="004D3C94">
      <w:pPr>
        <w:jc w:val="center"/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8AEC638" wp14:editId="53F71E9F">
            <wp:extent cx="904773" cy="876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406" cy="92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091B1" w14:textId="77777777" w:rsidR="004D3C94" w:rsidRDefault="004D3C94" w:rsidP="004D3C94">
      <w:pPr>
        <w:rPr>
          <w:rFonts w:ascii="Arial" w:hAnsi="Arial" w:cs="Arial"/>
          <w:sz w:val="21"/>
          <w:szCs w:val="21"/>
        </w:rPr>
      </w:pPr>
    </w:p>
    <w:p w14:paraId="3FA20F3D" w14:textId="77777777" w:rsidR="004D3C94" w:rsidRDefault="004D3C94" w:rsidP="004D3C94">
      <w:pPr>
        <w:jc w:val="center"/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b/>
          <w:u w:val="single"/>
        </w:rPr>
        <w:t>Thèmes des ateliers</w:t>
      </w:r>
      <w:r w:rsidRPr="004D3C94">
        <w:rPr>
          <w:rFonts w:ascii="Arial" w:hAnsi="Arial" w:cs="Arial"/>
        </w:rPr>
        <w:t xml:space="preserve"> (et exemples de sujets possibles)</w:t>
      </w:r>
    </w:p>
    <w:p w14:paraId="472F6C21" w14:textId="77777777" w:rsidR="00386285" w:rsidRDefault="00386285" w:rsidP="004D3C94">
      <w:pPr>
        <w:rPr>
          <w:rFonts w:ascii="Arial" w:hAnsi="Arial" w:cs="Arial"/>
          <w:b/>
          <w:sz w:val="21"/>
          <w:szCs w:val="21"/>
        </w:rPr>
      </w:pPr>
    </w:p>
    <w:p w14:paraId="01540715" w14:textId="77777777" w:rsidR="004D3C94" w:rsidRPr="00386285" w:rsidRDefault="00386285" w:rsidP="004D3C94">
      <w:pPr>
        <w:rPr>
          <w:rFonts w:ascii="Arial" w:hAnsi="Arial" w:cs="Arial"/>
          <w:b/>
          <w:sz w:val="21"/>
          <w:szCs w:val="21"/>
        </w:rPr>
      </w:pPr>
      <w:r w:rsidRPr="00386285">
        <w:rPr>
          <w:rFonts w:ascii="Arial" w:hAnsi="Arial" w:cs="Arial"/>
          <w:b/>
          <w:sz w:val="21"/>
          <w:szCs w:val="21"/>
        </w:rPr>
        <w:t>1.</w:t>
      </w:r>
      <w:r w:rsidRPr="00386285">
        <w:rPr>
          <w:rFonts w:ascii="Arial" w:hAnsi="Arial" w:cs="Arial"/>
          <w:b/>
          <w:sz w:val="21"/>
          <w:szCs w:val="21"/>
        </w:rPr>
        <w:tab/>
        <w:t>Économie et emploi liés à l’attractivité territoriale</w:t>
      </w:r>
    </w:p>
    <w:p w14:paraId="0FA062FC" w14:textId="77777777" w:rsidR="004D3C94" w:rsidRDefault="004D3C94" w:rsidP="004D3C94">
      <w:pPr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A5E9027" wp14:editId="28CD1291">
            <wp:extent cx="693420" cy="6883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7364"/>
                    <a:stretch/>
                  </pic:blipFill>
                  <pic:spPr bwMode="auto">
                    <a:xfrm>
                      <a:off x="0" y="0"/>
                      <a:ext cx="702285" cy="69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E4E1BD1" wp14:editId="758E0447">
            <wp:extent cx="670560" cy="67818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070" r="34370" b="1476"/>
                    <a:stretch/>
                  </pic:blipFill>
                  <pic:spPr bwMode="auto">
                    <a:xfrm>
                      <a:off x="0" y="0"/>
                      <a:ext cx="679133" cy="68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64471273" wp14:editId="159BACF5">
            <wp:extent cx="655320" cy="6781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664311" cy="68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046EB0E" wp14:editId="0BB42678">
            <wp:extent cx="693420" cy="678815"/>
            <wp:effectExtent l="0" t="0" r="0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725244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9348DC8" wp14:editId="102FF060">
            <wp:extent cx="693420" cy="678814"/>
            <wp:effectExtent l="0" t="0" r="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725245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A2547A1" wp14:editId="23399A2C">
            <wp:extent cx="684972" cy="677545"/>
            <wp:effectExtent l="0" t="0" r="127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225" cy="70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73DC43AD" wp14:editId="641D3ECE">
            <wp:extent cx="678180" cy="678128"/>
            <wp:effectExtent l="0" t="0" r="7620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684126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0FF4186" wp14:editId="6B817F9A">
            <wp:extent cx="647065" cy="678128"/>
            <wp:effectExtent l="0" t="0" r="635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652738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6285" w:rsidRPr="00386285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6209338D" wp14:editId="160B84C3">
            <wp:extent cx="689610" cy="684952"/>
            <wp:effectExtent l="0" t="0" r="0" b="127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620" cy="7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2F0ECD4" wp14:editId="7FBA5F7F">
            <wp:extent cx="678498" cy="684530"/>
            <wp:effectExtent l="0" t="0" r="7620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78498" cy="68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2136D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Programmes de soutien aux PME et start-ups du tourisme responsable.</w:t>
      </w:r>
    </w:p>
    <w:p w14:paraId="45AFEC37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Incitations fiscales pour les hébergements verts.</w:t>
      </w:r>
    </w:p>
    <w:p w14:paraId="0905D13D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Formation des jeunes aux métiers du tourisme durable.</w:t>
      </w:r>
    </w:p>
    <w:p w14:paraId="3F38C576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Zones</w:t>
      </w:r>
      <w:r w:rsidRPr="00096E0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touristiques </w:t>
      </w:r>
      <w:r w:rsidRPr="00096E04">
        <w:rPr>
          <w:rFonts w:ascii="Arial" w:hAnsi="Arial" w:cs="Arial"/>
          <w:sz w:val="21"/>
          <w:szCs w:val="21"/>
        </w:rPr>
        <w:t>qui attirent des nomades numériques ou de nouvelles populations actives.</w:t>
      </w:r>
    </w:p>
    <w:p w14:paraId="7FFC1176" w14:textId="77777777" w:rsidR="00386285" w:rsidRDefault="00386285" w:rsidP="004D3C94">
      <w:pPr>
        <w:rPr>
          <w:rFonts w:ascii="Arial" w:hAnsi="Arial" w:cs="Arial"/>
          <w:sz w:val="21"/>
          <w:szCs w:val="21"/>
        </w:rPr>
      </w:pPr>
    </w:p>
    <w:p w14:paraId="0436D4A8" w14:textId="77777777" w:rsidR="00386285" w:rsidRPr="00386285" w:rsidRDefault="00386285" w:rsidP="00C8793E">
      <w:pPr>
        <w:pStyle w:val="Paragraphedeliste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1"/>
          <w:szCs w:val="21"/>
        </w:rPr>
      </w:pPr>
      <w:r w:rsidRPr="00386285">
        <w:rPr>
          <w:rFonts w:ascii="Arial" w:hAnsi="Arial" w:cs="Arial"/>
          <w:b/>
          <w:sz w:val="21"/>
          <w:szCs w:val="21"/>
        </w:rPr>
        <w:t>Culture et loisirs liés à l’attractivité territoriale</w:t>
      </w:r>
    </w:p>
    <w:p w14:paraId="4688DD04" w14:textId="77777777" w:rsidR="004D3C94" w:rsidRDefault="00386285" w:rsidP="004D3C94">
      <w:pPr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BEE8D37" wp14:editId="79AC370A">
            <wp:extent cx="655320" cy="678180"/>
            <wp:effectExtent l="0" t="0" r="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664311" cy="68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EC88673" wp14:editId="4DDAC185">
            <wp:extent cx="693420" cy="678815"/>
            <wp:effectExtent l="0" t="0" r="0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725244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C3ED9B1" wp14:editId="723234FD">
            <wp:extent cx="693420" cy="678814"/>
            <wp:effectExtent l="0" t="0" r="0" b="762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725245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0B27B803" wp14:editId="0DCB065D">
            <wp:extent cx="678180" cy="678128"/>
            <wp:effectExtent l="0" t="0" r="7620" b="825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684126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0BFC4E6" wp14:editId="17F17E5A">
            <wp:extent cx="671573" cy="677545"/>
            <wp:effectExtent l="0" t="0" r="0" b="825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96138" cy="702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3ADD6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Itinéraires culture</w:t>
      </w:r>
      <w:r>
        <w:rPr>
          <w:rFonts w:ascii="Arial" w:hAnsi="Arial" w:cs="Arial"/>
          <w:sz w:val="21"/>
          <w:szCs w:val="21"/>
        </w:rPr>
        <w:t>ls et festivals écoresponsables</w:t>
      </w:r>
    </w:p>
    <w:p w14:paraId="3B8093E1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Musées et lieux culturels à énergie positive.</w:t>
      </w:r>
    </w:p>
    <w:p w14:paraId="4EB5EDDD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 xml:space="preserve">Événements </w:t>
      </w:r>
      <w:r>
        <w:rPr>
          <w:rFonts w:ascii="Arial" w:hAnsi="Arial" w:cs="Arial"/>
          <w:sz w:val="21"/>
          <w:szCs w:val="21"/>
        </w:rPr>
        <w:t>internationaux</w:t>
      </w:r>
      <w:r w:rsidRPr="00096E04">
        <w:rPr>
          <w:rFonts w:ascii="Arial" w:hAnsi="Arial" w:cs="Arial"/>
          <w:sz w:val="21"/>
          <w:szCs w:val="21"/>
        </w:rPr>
        <w:t xml:space="preserve"> comme leviers de rayonnement durable (ex. JO Paris 2024, Expo</w:t>
      </w:r>
      <w:r>
        <w:rPr>
          <w:rFonts w:ascii="Arial" w:hAnsi="Arial" w:cs="Arial"/>
          <w:sz w:val="21"/>
          <w:szCs w:val="21"/>
        </w:rPr>
        <w:t>sition universelle d’</w:t>
      </w:r>
      <w:r w:rsidRPr="00096E04">
        <w:rPr>
          <w:rFonts w:ascii="Arial" w:hAnsi="Arial" w:cs="Arial"/>
          <w:sz w:val="21"/>
          <w:szCs w:val="21"/>
        </w:rPr>
        <w:t>Osaka 2025).</w:t>
      </w:r>
    </w:p>
    <w:p w14:paraId="347309EF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Coopération entre villes jumelées pour des échanges artistiques.</w:t>
      </w:r>
    </w:p>
    <w:p w14:paraId="3C50D6B6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Promotion du tourisme éducatif : découvertes culturelles pour scolaires et universitaires.</w:t>
      </w:r>
    </w:p>
    <w:p w14:paraId="0449E980" w14:textId="77777777" w:rsidR="004D3C94" w:rsidRDefault="004D3C94" w:rsidP="004D3C94">
      <w:pPr>
        <w:rPr>
          <w:rFonts w:ascii="Arial" w:hAnsi="Arial" w:cs="Arial"/>
          <w:sz w:val="21"/>
          <w:szCs w:val="21"/>
        </w:rPr>
      </w:pPr>
    </w:p>
    <w:p w14:paraId="228F7DC3" w14:textId="77777777" w:rsidR="00386285" w:rsidRPr="00386285" w:rsidRDefault="00386285" w:rsidP="00C8793E">
      <w:pPr>
        <w:pStyle w:val="Paragraphedeliste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1"/>
          <w:szCs w:val="21"/>
        </w:rPr>
      </w:pPr>
      <w:r w:rsidRPr="00386285">
        <w:rPr>
          <w:rFonts w:ascii="Arial" w:hAnsi="Arial" w:cs="Arial"/>
          <w:b/>
          <w:sz w:val="21"/>
          <w:szCs w:val="21"/>
        </w:rPr>
        <w:t>Gouvernance et politiques publiques pour faciliter l’attractivité territoriale</w:t>
      </w:r>
    </w:p>
    <w:p w14:paraId="75D86665" w14:textId="77777777" w:rsidR="00A13338" w:rsidRDefault="00386285" w:rsidP="004D3C94">
      <w:pPr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6891186" wp14:editId="7371F873">
            <wp:extent cx="647065" cy="678128"/>
            <wp:effectExtent l="0" t="0" r="635" b="825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652738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76554B83" wp14:editId="413EC49F">
            <wp:extent cx="671573" cy="677545"/>
            <wp:effectExtent l="0" t="0" r="0" b="825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96138" cy="702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009CE1F" wp14:editId="3335443E">
            <wp:extent cx="685800" cy="677545"/>
            <wp:effectExtent l="0" t="0" r="0" b="825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892"/>
                    <a:stretch/>
                  </pic:blipFill>
                  <pic:spPr bwMode="auto">
                    <a:xfrm>
                      <a:off x="0" y="0"/>
                      <a:ext cx="966766" cy="955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D87D538" wp14:editId="7F0B7EE3">
            <wp:extent cx="677545" cy="677545"/>
            <wp:effectExtent l="0" t="0" r="8255" b="825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347"/>
                    <a:stretch/>
                  </pic:blipFill>
                  <pic:spPr bwMode="auto">
                    <a:xfrm>
                      <a:off x="0" y="0"/>
                      <a:ext cx="677642" cy="677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3338" w:rsidRPr="00A13338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770FB77C" wp14:editId="30FEF4FA">
            <wp:extent cx="685800" cy="677545"/>
            <wp:effectExtent l="0" t="0" r="0" b="825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/>
                    <a:stretch/>
                  </pic:blipFill>
                  <pic:spPr bwMode="auto">
                    <a:xfrm>
                      <a:off x="0" y="0"/>
                      <a:ext cx="717564" cy="708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D389D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Études d’impact et indicateurs pour mesurer l’attractivité réelle.</w:t>
      </w:r>
    </w:p>
    <w:p w14:paraId="06D1A5B2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Partage de cas de réaménagement urbain favorisant le slow tourisme.</w:t>
      </w:r>
    </w:p>
    <w:p w14:paraId="33CE5C28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096E04">
        <w:rPr>
          <w:rFonts w:ascii="Arial" w:hAnsi="Arial" w:cs="Arial"/>
          <w:sz w:val="21"/>
          <w:szCs w:val="21"/>
        </w:rPr>
        <w:t>tratégies de villes moyennes pour éviter la gentrification.</w:t>
      </w:r>
    </w:p>
    <w:p w14:paraId="0EB230BE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Rôle des autorités locales dans la gestion des sites classés UNESCO</w:t>
      </w:r>
      <w:r w:rsidRPr="008336A0">
        <w:rPr>
          <w:rFonts w:ascii="Arial" w:hAnsi="Arial" w:cs="Arial"/>
          <w:sz w:val="21"/>
          <w:szCs w:val="21"/>
        </w:rPr>
        <w:t xml:space="preserve"> </w:t>
      </w:r>
    </w:p>
    <w:p w14:paraId="6504A411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Charte locale du tourisme responsable.</w:t>
      </w:r>
    </w:p>
    <w:p w14:paraId="7E16FF1B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Régulation des flux touristiques (quotas, taxes de séjour vertes).</w:t>
      </w:r>
    </w:p>
    <w:p w14:paraId="5345B454" w14:textId="77777777" w:rsidR="008336A0" w:rsidRP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Partenariats public-privé pour financer des infrastructures sobres en carbone.</w:t>
      </w:r>
    </w:p>
    <w:p w14:paraId="3423EEBB" w14:textId="77777777" w:rsidR="00386285" w:rsidRDefault="00386285" w:rsidP="00386285">
      <w:pPr>
        <w:jc w:val="both"/>
        <w:rPr>
          <w:rFonts w:ascii="Arial" w:hAnsi="Arial" w:cs="Arial"/>
          <w:b/>
          <w:sz w:val="21"/>
          <w:szCs w:val="21"/>
        </w:rPr>
      </w:pPr>
    </w:p>
    <w:p w14:paraId="618A4B35" w14:textId="77777777" w:rsidR="00386285" w:rsidRPr="00386285" w:rsidRDefault="00386285" w:rsidP="00C8793E">
      <w:pPr>
        <w:pStyle w:val="Paragraphedeliste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1"/>
          <w:szCs w:val="21"/>
        </w:rPr>
      </w:pPr>
      <w:r w:rsidRPr="00386285">
        <w:rPr>
          <w:rFonts w:ascii="Arial" w:hAnsi="Arial" w:cs="Arial"/>
          <w:b/>
          <w:sz w:val="21"/>
          <w:szCs w:val="21"/>
        </w:rPr>
        <w:t>Innovation et recherche pour développer l’attractivité territoriale</w:t>
      </w:r>
    </w:p>
    <w:p w14:paraId="117410D7" w14:textId="77777777" w:rsidR="004D3C94" w:rsidRDefault="004671F7" w:rsidP="004D3C94">
      <w:pPr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008E812" wp14:editId="30BBDECB">
            <wp:extent cx="655320" cy="678180"/>
            <wp:effectExtent l="0" t="0" r="0" b="762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664311" cy="68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325EECEF" wp14:editId="7EB468D5">
            <wp:extent cx="693420" cy="678815"/>
            <wp:effectExtent l="0" t="0" r="0" b="698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725244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6A26B5AD" wp14:editId="6A14A941">
            <wp:extent cx="693420" cy="678814"/>
            <wp:effectExtent l="0" t="0" r="0" b="762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725245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35AE02AC" wp14:editId="6FA95513">
            <wp:extent cx="684972" cy="677545"/>
            <wp:effectExtent l="0" t="0" r="1270" b="825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225" cy="70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1F7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E31BCE0" wp14:editId="6527CAB2">
            <wp:extent cx="670559" cy="684530"/>
            <wp:effectExtent l="0" t="0" r="0" b="127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78" t="590" r="-278" b="-590"/>
                    <a:stretch/>
                  </pic:blipFill>
                  <pic:spPr>
                    <a:xfrm>
                      <a:off x="0" y="0"/>
                      <a:ext cx="690973" cy="7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297E907" wp14:editId="58D38DA1">
            <wp:extent cx="678180" cy="678128"/>
            <wp:effectExtent l="0" t="0" r="7620" b="825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684126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6ED3C65" wp14:editId="1632BF8B">
            <wp:extent cx="647065" cy="678128"/>
            <wp:effectExtent l="0" t="0" r="635" b="825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652738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33EAEA99" wp14:editId="5636C4C6">
            <wp:extent cx="689610" cy="684952"/>
            <wp:effectExtent l="0" t="0" r="0" b="127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620" cy="7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0E27CDEE" wp14:editId="2813C974">
            <wp:extent cx="685800" cy="677545"/>
            <wp:effectExtent l="0" t="0" r="0" b="825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892"/>
                    <a:stretch/>
                  </pic:blipFill>
                  <pic:spPr bwMode="auto">
                    <a:xfrm>
                      <a:off x="0" y="0"/>
                      <a:ext cx="966766" cy="955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A241E24" wp14:editId="76A50AFD">
            <wp:extent cx="678498" cy="684530"/>
            <wp:effectExtent l="0" t="0" r="7620" b="127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78498" cy="68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6C0C1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 xml:space="preserve">Solutions numériques pour gérer les flux et limiter la </w:t>
      </w:r>
      <w:r>
        <w:rPr>
          <w:rFonts w:ascii="Arial" w:hAnsi="Arial" w:cs="Arial"/>
          <w:sz w:val="21"/>
          <w:szCs w:val="21"/>
        </w:rPr>
        <w:t>sur-</w:t>
      </w:r>
      <w:r w:rsidRPr="00096E04">
        <w:rPr>
          <w:rFonts w:ascii="Arial" w:hAnsi="Arial" w:cs="Arial"/>
          <w:sz w:val="21"/>
          <w:szCs w:val="21"/>
        </w:rPr>
        <w:t>fréquentation.</w:t>
      </w:r>
    </w:p>
    <w:p w14:paraId="7A0D6BE0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Innovations en matière de transports doux (navettes électriques, vélos partagés).</w:t>
      </w:r>
    </w:p>
    <w:p w14:paraId="6FF06051" w14:textId="77777777" w:rsidR="008336A0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 xml:space="preserve">Projets pilotes de </w:t>
      </w:r>
      <w:r w:rsidRPr="00C406C6">
        <w:rPr>
          <w:rFonts w:ascii="Arial" w:hAnsi="Arial" w:cs="Arial"/>
          <w:i/>
          <w:sz w:val="21"/>
          <w:szCs w:val="21"/>
        </w:rPr>
        <w:t xml:space="preserve">smart </w:t>
      </w:r>
      <w:proofErr w:type="spellStart"/>
      <w:r w:rsidRPr="00C406C6">
        <w:rPr>
          <w:rFonts w:ascii="Arial" w:hAnsi="Arial" w:cs="Arial"/>
          <w:i/>
          <w:sz w:val="21"/>
          <w:szCs w:val="21"/>
        </w:rPr>
        <w:t>tourism</w:t>
      </w:r>
      <w:proofErr w:type="spellEnd"/>
      <w:r w:rsidRPr="00C406C6">
        <w:rPr>
          <w:rFonts w:ascii="Arial" w:hAnsi="Arial" w:cs="Arial"/>
          <w:i/>
          <w:sz w:val="21"/>
          <w:szCs w:val="21"/>
        </w:rPr>
        <w:t xml:space="preserve"> </w:t>
      </w:r>
      <w:r w:rsidRPr="00096E04">
        <w:rPr>
          <w:rFonts w:ascii="Arial" w:hAnsi="Arial" w:cs="Arial"/>
          <w:sz w:val="21"/>
          <w:szCs w:val="21"/>
        </w:rPr>
        <w:t>(guides interactifs, réalité augmentée).</w:t>
      </w:r>
    </w:p>
    <w:p w14:paraId="73ABEBA6" w14:textId="77777777" w:rsidR="008336A0" w:rsidRPr="00096E04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96E04">
        <w:rPr>
          <w:rFonts w:ascii="Arial" w:hAnsi="Arial" w:cs="Arial"/>
          <w:sz w:val="21"/>
          <w:szCs w:val="21"/>
        </w:rPr>
        <w:t>Coopérations entre clusters, universités et territoires.</w:t>
      </w:r>
    </w:p>
    <w:p w14:paraId="257C329F" w14:textId="77777777" w:rsidR="00386285" w:rsidRPr="008336A0" w:rsidRDefault="00386285" w:rsidP="008336A0">
      <w:pPr>
        <w:ind w:left="360"/>
        <w:jc w:val="both"/>
        <w:rPr>
          <w:rFonts w:ascii="Arial" w:hAnsi="Arial" w:cs="Arial"/>
          <w:sz w:val="21"/>
          <w:szCs w:val="21"/>
        </w:rPr>
      </w:pPr>
    </w:p>
    <w:sectPr w:rsidR="00386285" w:rsidRPr="008336A0" w:rsidSect="00386285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16B7" w14:textId="77777777" w:rsidR="0032485A" w:rsidRDefault="0032485A" w:rsidP="004F799D">
      <w:pPr>
        <w:spacing w:after="0" w:line="240" w:lineRule="auto"/>
      </w:pPr>
      <w:r>
        <w:separator/>
      </w:r>
    </w:p>
  </w:endnote>
  <w:endnote w:type="continuationSeparator" w:id="0">
    <w:p w14:paraId="6DFB892E" w14:textId="77777777" w:rsidR="0032485A" w:rsidRDefault="0032485A" w:rsidP="004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3867" w14:textId="77777777" w:rsidR="0032485A" w:rsidRDefault="0032485A" w:rsidP="004F799D">
      <w:pPr>
        <w:spacing w:after="0" w:line="240" w:lineRule="auto"/>
      </w:pPr>
      <w:r>
        <w:separator/>
      </w:r>
    </w:p>
  </w:footnote>
  <w:footnote w:type="continuationSeparator" w:id="0">
    <w:p w14:paraId="4C219C76" w14:textId="77777777" w:rsidR="0032485A" w:rsidRDefault="0032485A" w:rsidP="004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963E" w14:textId="2C5E956C" w:rsidR="004F799D" w:rsidRDefault="004F799D" w:rsidP="004F799D">
    <w:pPr>
      <w:pStyle w:val="En-tte"/>
      <w:jc w:val="right"/>
    </w:pPr>
    <w:r>
      <w:t>(Doc.2)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203E"/>
    <w:multiLevelType w:val="hybridMultilevel"/>
    <w:tmpl w:val="7118205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C3237"/>
    <w:multiLevelType w:val="hybridMultilevel"/>
    <w:tmpl w:val="11AA0630"/>
    <w:lvl w:ilvl="0" w:tplc="D7243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405F"/>
    <w:multiLevelType w:val="hybridMultilevel"/>
    <w:tmpl w:val="5C463DDA"/>
    <w:lvl w:ilvl="0" w:tplc="1DB2AE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53"/>
    <w:rsid w:val="00106CBA"/>
    <w:rsid w:val="00135655"/>
    <w:rsid w:val="0032485A"/>
    <w:rsid w:val="00386285"/>
    <w:rsid w:val="00414489"/>
    <w:rsid w:val="004671F7"/>
    <w:rsid w:val="00480545"/>
    <w:rsid w:val="004D3C94"/>
    <w:rsid w:val="004F799D"/>
    <w:rsid w:val="008336A0"/>
    <w:rsid w:val="00950280"/>
    <w:rsid w:val="00982D53"/>
    <w:rsid w:val="00A13338"/>
    <w:rsid w:val="00A95BA6"/>
    <w:rsid w:val="00C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EA38"/>
  <w15:chartTrackingRefBased/>
  <w15:docId w15:val="{C22BC33E-1D63-49C8-9FE6-03C2F4B9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05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7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9D"/>
  </w:style>
  <w:style w:type="paragraph" w:styleId="Pieddepage">
    <w:name w:val="footer"/>
    <w:basedOn w:val="Normal"/>
    <w:link w:val="PieddepageCar"/>
    <w:uiPriority w:val="99"/>
    <w:unhideWhenUsed/>
    <w:rsid w:val="004F7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Cannes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 Clementine</dc:creator>
  <cp:keywords/>
  <dc:description/>
  <cp:lastModifiedBy>Microsoft Office User</cp:lastModifiedBy>
  <cp:revision>9</cp:revision>
  <dcterms:created xsi:type="dcterms:W3CDTF">2025-07-16T14:44:00Z</dcterms:created>
  <dcterms:modified xsi:type="dcterms:W3CDTF">2025-08-18T13:07:00Z</dcterms:modified>
</cp:coreProperties>
</file>